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13" w:rsidRPr="00D43F8E" w:rsidRDefault="00867313" w:rsidP="00867313">
      <w:pPr>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1. Da li ugovorni organ u okviru tehničke i profesionalne sposobnosti u postupku nabavke robe (član 49 pod c) može zahtijevati da ponuđač ima na raspolaganju stručne osobe za koje se ne može zahtijevati da su zaposlene kod kandidata/ponuđača, a koje mogu u slučaju potrebe pružiti tehničku podršku za poslove postavljanja i instalacije robe koja se nabavlja i instalira, ukoliko se javi potreba da nabavljena roba bude instalirana od strane dobavljača (ako osoblje UO bude imalo poteškoća prilikom instaliranja roba)? U TD nije definisano da će se isporučena roba instalirati.</w:t>
      </w:r>
    </w:p>
    <w:p w:rsidR="007F71FC" w:rsidRPr="00D43F8E" w:rsidRDefault="007F71FC" w:rsidP="002108C0">
      <w:pPr>
        <w:tabs>
          <w:tab w:val="left" w:pos="2235"/>
        </w:tabs>
        <w:spacing w:after="160" w:line="259" w:lineRule="auto"/>
        <w:jc w:val="both"/>
        <w:rPr>
          <w:rFonts w:ascii="Arial" w:eastAsia="Calibri" w:hAnsi="Arial" w:cs="Arial"/>
          <w:b/>
          <w:sz w:val="28"/>
          <w:szCs w:val="28"/>
          <w:lang w:val="bs-Latn-BA"/>
        </w:rPr>
      </w:pPr>
    </w:p>
    <w:p w:rsidR="00867313" w:rsidRPr="00D43F8E" w:rsidRDefault="00867313" w:rsidP="00867313">
      <w:pPr>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2. Ugovorni organ provodi otvoreni postupak nabavke radova, za poslove sanacije i rekonstrukcije škole, te će radi veće konkurencije samo tražiti dokaz o jednom uredno izvršenom poslu. Da bi dodatno pojednostavio postupak, ugovorni organ planira da traži da ponuđači dostave samo potvrdu o uspješno realizovanom ugovoru, na izgradnji</w:t>
      </w:r>
      <w:r w:rsidRPr="00D43F8E">
        <w:rPr>
          <w:rFonts w:ascii="Arial" w:eastAsia="Calibri" w:hAnsi="Arial" w:cs="Arial"/>
          <w:b/>
          <w:sz w:val="28"/>
          <w:szCs w:val="28"/>
          <w:lang w:val="sr-Cyrl-BA"/>
        </w:rPr>
        <w:t xml:space="preserve">, </w:t>
      </w:r>
      <w:r w:rsidRPr="00D43F8E">
        <w:rPr>
          <w:rFonts w:ascii="Arial" w:eastAsia="Calibri" w:hAnsi="Arial" w:cs="Arial"/>
          <w:b/>
          <w:sz w:val="28"/>
          <w:szCs w:val="28"/>
          <w:lang w:val="sr-Latn-BA"/>
        </w:rPr>
        <w:t>sanaciji ili rekonstrukciji</w:t>
      </w:r>
      <w:r w:rsidRPr="00D43F8E">
        <w:rPr>
          <w:rFonts w:ascii="Arial" w:eastAsia="Calibri" w:hAnsi="Arial" w:cs="Arial"/>
          <w:b/>
          <w:sz w:val="28"/>
          <w:szCs w:val="28"/>
          <w:lang w:val="sr-Cyrl-BA"/>
        </w:rPr>
        <w:t xml:space="preserve"> </w:t>
      </w:r>
      <w:r w:rsidRPr="00D43F8E">
        <w:rPr>
          <w:rFonts w:ascii="Arial" w:eastAsia="Calibri" w:hAnsi="Arial" w:cs="Arial"/>
          <w:b/>
          <w:sz w:val="28"/>
          <w:szCs w:val="28"/>
          <w:lang w:val="bs-Latn-BA"/>
        </w:rPr>
        <w:t xml:space="preserve"> objekta visokogradnje, za period od poslednje 3 godine. Da li je ovakav zahtjev u skladu sa ZJN, i ako nije zašto nije?</w:t>
      </w:r>
    </w:p>
    <w:p w:rsidR="00556483" w:rsidRPr="00D43F8E" w:rsidRDefault="00556483" w:rsidP="002108C0">
      <w:pPr>
        <w:tabs>
          <w:tab w:val="left" w:pos="2235"/>
        </w:tabs>
        <w:spacing w:after="160" w:line="259" w:lineRule="auto"/>
        <w:jc w:val="both"/>
        <w:rPr>
          <w:rFonts w:ascii="Arial" w:eastAsia="Calibri" w:hAnsi="Arial" w:cs="Arial"/>
          <w:sz w:val="28"/>
          <w:szCs w:val="28"/>
          <w:lang w:val="bs-Latn-BA"/>
        </w:rPr>
      </w:pPr>
    </w:p>
    <w:p w:rsidR="00B45140" w:rsidRPr="00D43F8E" w:rsidRDefault="00B45140" w:rsidP="00394FD1">
      <w:pPr>
        <w:shd w:val="clear" w:color="auto" w:fill="FFFFFF" w:themeFill="background1"/>
        <w:tabs>
          <w:tab w:val="left" w:pos="2235"/>
        </w:tabs>
        <w:spacing w:after="160" w:line="259" w:lineRule="auto"/>
        <w:jc w:val="both"/>
        <w:rPr>
          <w:rFonts w:ascii="Arial" w:eastAsia="Calibri" w:hAnsi="Arial" w:cs="Arial"/>
          <w:sz w:val="28"/>
          <w:szCs w:val="28"/>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D43F8E" w:rsidRPr="00D43F8E" w:rsidRDefault="00D43F8E" w:rsidP="00867313">
      <w:pPr>
        <w:shd w:val="clear" w:color="auto" w:fill="FFFFFF" w:themeFill="background1"/>
        <w:tabs>
          <w:tab w:val="left" w:pos="2235"/>
        </w:tabs>
        <w:spacing w:after="160" w:line="259" w:lineRule="auto"/>
        <w:jc w:val="both"/>
        <w:rPr>
          <w:rFonts w:ascii="Arial" w:eastAsia="Calibri" w:hAnsi="Arial" w:cs="Arial"/>
          <w:b/>
          <w:sz w:val="24"/>
          <w:szCs w:val="24"/>
          <w:lang w:val="bs-Latn-BA"/>
        </w:rPr>
      </w:pP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lastRenderedPageBreak/>
        <w:t xml:space="preserve">3. Ugovorni organ je kao kriterij za dodjelu ugovora postavio kriterij ekonomski najpovoljnije ponude, gdje je potkriterij rok isporuke roba, ne duži od 5 dana. Formula za bodovanje potkriterija roka isporuke u TD glasi: </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Maksimalni broj bodova (10) će se dodijeliti ponuđaču koji je ponudio najkraći rok isporuke, dok će ostali ponuđači dobiti manji broj bodova u skladu sa sljedećom formulom:</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R = Rl / Rt x 10</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Pri čemu je:</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R- broj bodova koji je dodjeljen ponuđaču za ponuđeni rok isporuke</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Rl- najkraći rok isporuke</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Rt- rok isporuke ponuđen u ponudi koja se ocjenjuje</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(10) - broj bodova koji je dodjeljen ponuđaču koji je ponudio najkraći rok isporuke.</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 xml:space="preserve">Jedan od ponuđača je ponudio rok isporuke 3 sata. Na koji način bodovati ponude? </w:t>
      </w: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Da li imate preporuku za idući postupak nabavke?</w:t>
      </w:r>
    </w:p>
    <w:p w:rsidR="009A3670" w:rsidRPr="00D43F8E" w:rsidRDefault="009A3670" w:rsidP="00C4552C">
      <w:pPr>
        <w:shd w:val="clear" w:color="auto" w:fill="FFFFFF" w:themeFill="background1"/>
        <w:tabs>
          <w:tab w:val="left" w:pos="2235"/>
        </w:tabs>
        <w:spacing w:after="160" w:line="259" w:lineRule="auto"/>
        <w:jc w:val="both"/>
        <w:rPr>
          <w:rFonts w:ascii="Arial" w:eastAsia="Calibri" w:hAnsi="Arial" w:cs="Arial"/>
          <w:b/>
          <w:sz w:val="28"/>
          <w:szCs w:val="28"/>
          <w:lang w:val="bs-Latn-BA"/>
        </w:rPr>
      </w:pPr>
    </w:p>
    <w:p w:rsidR="00867313" w:rsidRPr="00D43F8E" w:rsidRDefault="00867313" w:rsidP="00867313">
      <w:pPr>
        <w:shd w:val="clear" w:color="auto" w:fill="FFFFFF" w:themeFill="background1"/>
        <w:tabs>
          <w:tab w:val="left" w:pos="2235"/>
        </w:tabs>
        <w:spacing w:after="160" w:line="259" w:lineRule="auto"/>
        <w:jc w:val="both"/>
        <w:rPr>
          <w:rFonts w:ascii="Arial" w:eastAsia="Calibri" w:hAnsi="Arial" w:cs="Arial"/>
          <w:b/>
          <w:sz w:val="28"/>
          <w:szCs w:val="28"/>
          <w:lang w:val="bs-Latn-BA"/>
        </w:rPr>
      </w:pPr>
      <w:r w:rsidRPr="00D43F8E">
        <w:rPr>
          <w:rFonts w:ascii="Arial" w:eastAsia="Calibri" w:hAnsi="Arial" w:cs="Arial"/>
          <w:b/>
          <w:sz w:val="28"/>
          <w:szCs w:val="28"/>
          <w:lang w:val="bs-Latn-BA"/>
        </w:rPr>
        <w:t>4. Ugovorni organ  je ostavio rok za dostavu dokaza kvalifikacije i licence, koja je uslov za potpisivanje ugovora, 10 dana od dana prijema odluke o izboru najpovoljnijeg ponuđača. Mi kao ponuđač koji odlično poznaje tržište i propise, znamo da  ponuđač koji je izabran kao najpovoljniji ne može u ostavljenom roku pribaviti licencu, jer se radi o ponuđaču iz inostranstva i imamo ozbiljne sumnje da ne može tako brzo dobiti licencu za građenje u BIH, ____(entitetu). Kada da tražimo uvid u ponude da se uvjerimo da je dostavljena odgovarajuća licenca?</w:t>
      </w:r>
    </w:p>
    <w:p w:rsidR="00907DF0" w:rsidRPr="00D43F8E" w:rsidRDefault="00907DF0" w:rsidP="005E2B31">
      <w:pPr>
        <w:shd w:val="clear" w:color="auto" w:fill="FFFFFF" w:themeFill="background1"/>
        <w:tabs>
          <w:tab w:val="left" w:pos="2235"/>
        </w:tabs>
        <w:jc w:val="both"/>
        <w:rPr>
          <w:rFonts w:ascii="Arial" w:hAnsi="Arial" w:cs="Arial"/>
          <w:noProof/>
          <w:sz w:val="28"/>
          <w:szCs w:val="28"/>
          <w:lang w:val="sr-Latn-CS"/>
        </w:rPr>
      </w:pPr>
    </w:p>
    <w:p w:rsidR="00D43F8E" w:rsidRPr="00D43F8E" w:rsidRDefault="00D43F8E" w:rsidP="00867313">
      <w:pPr>
        <w:shd w:val="clear" w:color="auto" w:fill="FFFFFF" w:themeFill="background1"/>
        <w:tabs>
          <w:tab w:val="left" w:pos="2235"/>
        </w:tabs>
        <w:jc w:val="both"/>
        <w:rPr>
          <w:rFonts w:ascii="Arial" w:hAnsi="Arial" w:cs="Arial"/>
          <w:b/>
          <w:noProof/>
          <w:sz w:val="28"/>
          <w:szCs w:val="28"/>
          <w:lang w:val="bs-Latn-BA"/>
        </w:rPr>
      </w:pPr>
    </w:p>
    <w:p w:rsidR="00D43F8E" w:rsidRPr="00D43F8E" w:rsidRDefault="00D43F8E" w:rsidP="00867313">
      <w:pPr>
        <w:shd w:val="clear" w:color="auto" w:fill="FFFFFF" w:themeFill="background1"/>
        <w:tabs>
          <w:tab w:val="left" w:pos="2235"/>
        </w:tabs>
        <w:jc w:val="both"/>
        <w:rPr>
          <w:rFonts w:ascii="Arial" w:hAnsi="Arial" w:cs="Arial"/>
          <w:b/>
          <w:noProof/>
          <w:sz w:val="28"/>
          <w:szCs w:val="28"/>
          <w:lang w:val="bs-Latn-BA"/>
        </w:rPr>
      </w:pPr>
    </w:p>
    <w:p w:rsidR="00D43F8E" w:rsidRPr="00D43F8E" w:rsidRDefault="00D43F8E" w:rsidP="00867313">
      <w:pPr>
        <w:shd w:val="clear" w:color="auto" w:fill="FFFFFF" w:themeFill="background1"/>
        <w:tabs>
          <w:tab w:val="left" w:pos="2235"/>
        </w:tabs>
        <w:jc w:val="both"/>
        <w:rPr>
          <w:rFonts w:ascii="Arial" w:hAnsi="Arial" w:cs="Arial"/>
          <w:b/>
          <w:noProof/>
          <w:sz w:val="28"/>
          <w:szCs w:val="28"/>
          <w:lang w:val="bs-Latn-BA"/>
        </w:rPr>
      </w:pPr>
    </w:p>
    <w:p w:rsidR="00867313" w:rsidRPr="00D43F8E" w:rsidRDefault="00867313" w:rsidP="00867313">
      <w:pPr>
        <w:shd w:val="clear" w:color="auto" w:fill="FFFFFF" w:themeFill="background1"/>
        <w:tabs>
          <w:tab w:val="left" w:pos="2235"/>
        </w:tabs>
        <w:jc w:val="both"/>
        <w:rPr>
          <w:rFonts w:ascii="Arial" w:hAnsi="Arial" w:cs="Arial"/>
          <w:b/>
          <w:noProof/>
          <w:sz w:val="28"/>
          <w:szCs w:val="28"/>
          <w:lang w:val="sr-Latn-CS"/>
        </w:rPr>
      </w:pPr>
      <w:r w:rsidRPr="00D43F8E">
        <w:rPr>
          <w:rFonts w:ascii="Arial" w:hAnsi="Arial" w:cs="Arial"/>
          <w:b/>
          <w:noProof/>
          <w:sz w:val="28"/>
          <w:szCs w:val="28"/>
          <w:lang w:val="bs-Latn-BA"/>
        </w:rPr>
        <w:lastRenderedPageBreak/>
        <w:t xml:space="preserve">5. </w:t>
      </w:r>
      <w:r w:rsidRPr="00D43F8E">
        <w:rPr>
          <w:rFonts w:ascii="Arial" w:hAnsi="Arial" w:cs="Arial"/>
          <w:b/>
          <w:noProof/>
          <w:sz w:val="28"/>
          <w:szCs w:val="28"/>
          <w:lang w:val="sr-Latn-CS"/>
        </w:rPr>
        <w:t>Pitanje je vezano ra referens listu, gdje je tehnička i profesionalna sposobnost definisana da se dokazuje spiskom izvršenih ugovora o isporučenim robama koji su predmetna bavke, u posljednje 3 (tri) godine ili od datuma registracije, odnosno početka poslovanja, ako je ponuđač registrovan, odnosno počeo da radi prije manje od 3 (tri) godine, koji sadrži minimalno dva ugovora čija ukupna vrijednost iznosi najmanje 20.000,00 KM.</w:t>
      </w:r>
    </w:p>
    <w:p w:rsidR="00867313" w:rsidRPr="00D43F8E" w:rsidRDefault="00867313" w:rsidP="00867313">
      <w:pPr>
        <w:shd w:val="clear" w:color="auto" w:fill="FFFFFF" w:themeFill="background1"/>
        <w:tabs>
          <w:tab w:val="left" w:pos="2235"/>
        </w:tabs>
        <w:jc w:val="both"/>
        <w:rPr>
          <w:rFonts w:ascii="Arial" w:hAnsi="Arial" w:cs="Arial"/>
          <w:b/>
          <w:noProof/>
          <w:sz w:val="28"/>
          <w:szCs w:val="28"/>
          <w:lang w:val="sr-Latn-CS"/>
        </w:rPr>
      </w:pPr>
      <w:r w:rsidRPr="00D43F8E">
        <w:rPr>
          <w:rFonts w:ascii="Arial" w:hAnsi="Arial" w:cs="Arial"/>
          <w:b/>
          <w:noProof/>
          <w:sz w:val="28"/>
          <w:szCs w:val="28"/>
          <w:lang w:val="sr-Latn-CS"/>
        </w:rPr>
        <w:t>Mi kao ponuđač koji smo registrovali firmu prije 15 dana želimo da učestvujemo u tenderu, i nemamo ni jedan ugovor jer smo se tek registrovali. Na koji način možemo da učestvujemo u ovom postupku ili smo diskriminisani s obzirom kako je definisana referens lista? Šta biste im odgovorili?</w:t>
      </w:r>
    </w:p>
    <w:p w:rsidR="00395EED" w:rsidRPr="00D43F8E" w:rsidRDefault="00395EED" w:rsidP="003B0F69">
      <w:pPr>
        <w:tabs>
          <w:tab w:val="left" w:pos="2235"/>
        </w:tabs>
        <w:jc w:val="both"/>
        <w:rPr>
          <w:rFonts w:ascii="Arial" w:hAnsi="Arial" w:cs="Arial"/>
          <w:b/>
          <w:noProof/>
          <w:sz w:val="28"/>
          <w:szCs w:val="28"/>
          <w:lang w:val="sr-Latn-CS"/>
        </w:rPr>
      </w:pPr>
    </w:p>
    <w:p w:rsidR="00867313" w:rsidRPr="00D43F8E" w:rsidRDefault="00867313" w:rsidP="00867313">
      <w:pPr>
        <w:tabs>
          <w:tab w:val="left" w:pos="2235"/>
        </w:tabs>
        <w:jc w:val="both"/>
        <w:rPr>
          <w:rFonts w:ascii="Arial" w:hAnsi="Arial" w:cs="Arial"/>
          <w:b/>
          <w:noProof/>
          <w:sz w:val="28"/>
          <w:szCs w:val="28"/>
          <w:lang w:val="sr-Latn-CS"/>
        </w:rPr>
      </w:pPr>
      <w:r w:rsidRPr="00D43F8E">
        <w:rPr>
          <w:rFonts w:ascii="Arial" w:hAnsi="Arial" w:cs="Arial"/>
          <w:b/>
          <w:noProof/>
          <w:sz w:val="28"/>
          <w:szCs w:val="28"/>
          <w:lang w:val="sr-Latn-CS"/>
        </w:rPr>
        <w:t>6. Ugovorni organ provodi postupak nabavke radova, gdje traži najmanje jedan izvršen posao u poslednjoj godini, najmanje vrijednosti 100.000,00 KM. Mi imamo ugovor 101.000 KM sa PDV-om, pa nas zanima da li možemo da učestvujemo u predmetnom postupku nabavke? Šta biste savjetovali ponuđaču? A ugovornim organima za naredne postupke nabavki?</w:t>
      </w:r>
    </w:p>
    <w:p w:rsidR="00867313" w:rsidRPr="00D43F8E" w:rsidRDefault="00867313" w:rsidP="003B0F69">
      <w:pPr>
        <w:tabs>
          <w:tab w:val="left" w:pos="2235"/>
        </w:tabs>
        <w:jc w:val="both"/>
        <w:rPr>
          <w:rFonts w:ascii="Arial" w:hAnsi="Arial" w:cs="Arial"/>
          <w:b/>
          <w:noProof/>
          <w:sz w:val="28"/>
          <w:szCs w:val="28"/>
          <w:lang w:val="sr-Latn-CS"/>
        </w:rPr>
      </w:pPr>
    </w:p>
    <w:p w:rsidR="00867313" w:rsidRPr="00D43F8E" w:rsidRDefault="00867313" w:rsidP="008F3DB3">
      <w:pPr>
        <w:tabs>
          <w:tab w:val="left" w:pos="2235"/>
        </w:tabs>
        <w:jc w:val="both"/>
        <w:rPr>
          <w:rFonts w:ascii="Arial" w:hAnsi="Arial" w:cs="Arial"/>
          <w:b/>
          <w:noProof/>
          <w:sz w:val="28"/>
          <w:szCs w:val="28"/>
          <w:lang w:val="sr-Latn-CS"/>
        </w:rPr>
      </w:pPr>
      <w:r w:rsidRPr="00D43F8E">
        <w:rPr>
          <w:rFonts w:ascii="Arial" w:hAnsi="Arial" w:cs="Arial"/>
          <w:b/>
          <w:noProof/>
          <w:sz w:val="28"/>
          <w:szCs w:val="28"/>
          <w:lang w:val="sr-Latn-CS"/>
        </w:rPr>
        <w:t>7. Postupak je podijeljen na 2 lota, konkurentski zahtjev. Jedan od traženih dokaza je i spisak izvršenih ugovora uz potvrdu druge ugovorne strane, s vrijednostima srazmjernim svakom pojedinačnom lotu, kako slijedi: LOT1 – 15.000,00 KM bez PDV-a, LOT 2 – 5.000,00 KM bez PDV-a. Jedan ponuđač se prijavio za oba lota i za oba lota je dostavio istu potvrdu o izvršenom ugovoru čija je vrijednost manja od zbirne vrijednosti za lotove za koje se prijavio. Konkretno, dostavio je potvrdu o uspješno realizovanim poslovima (uz spisak uredno izvršenih ugovora) vrijednosti 30.328,00 KM bez PDV-a. Smatra da je dovoljno što izvršeni ugovor prelazi vrijednost svakog pojedinačnog lota, da se kvalifikuje na oba lota. Mi smo stava da je ovo neispravno i da vrijednost izvršenog ugovora iskazana na potvrdi ne može biti manja od ukupne tražene vrijednosti za lotove na koje se ponuđač prijavljuje. Kako postupiti?</w:t>
      </w:r>
    </w:p>
    <w:p w:rsidR="00867313" w:rsidRPr="00D43F8E" w:rsidRDefault="00867313" w:rsidP="00867313">
      <w:pPr>
        <w:tabs>
          <w:tab w:val="left" w:pos="2235"/>
        </w:tabs>
        <w:jc w:val="both"/>
        <w:rPr>
          <w:rFonts w:ascii="Arial" w:hAnsi="Arial" w:cs="Arial"/>
          <w:b/>
          <w:noProof/>
          <w:sz w:val="28"/>
          <w:szCs w:val="28"/>
          <w:lang w:val="sr-Latn-CS"/>
        </w:rPr>
      </w:pPr>
      <w:r w:rsidRPr="00D43F8E">
        <w:rPr>
          <w:rFonts w:ascii="Arial" w:hAnsi="Arial" w:cs="Arial"/>
          <w:b/>
          <w:noProof/>
          <w:sz w:val="28"/>
          <w:szCs w:val="28"/>
          <w:lang w:val="sr-Latn-CS"/>
        </w:rPr>
        <w:lastRenderedPageBreak/>
        <w:t xml:space="preserve">8. Da li je dozvoljeno bodovati popust u okviru ENP? </w:t>
      </w:r>
    </w:p>
    <w:p w:rsidR="00867313" w:rsidRPr="00D43F8E" w:rsidRDefault="00867313" w:rsidP="00867313">
      <w:pPr>
        <w:tabs>
          <w:tab w:val="left" w:pos="2235"/>
        </w:tabs>
        <w:jc w:val="both"/>
        <w:rPr>
          <w:rFonts w:ascii="Arial" w:hAnsi="Arial" w:cs="Arial"/>
          <w:b/>
          <w:noProof/>
          <w:sz w:val="28"/>
          <w:szCs w:val="28"/>
          <w:lang w:val="sr-Latn-CS"/>
        </w:rPr>
      </w:pPr>
    </w:p>
    <w:p w:rsidR="00867313" w:rsidRPr="00D43F8E" w:rsidRDefault="00867313" w:rsidP="00867313">
      <w:pPr>
        <w:tabs>
          <w:tab w:val="left" w:pos="2235"/>
        </w:tabs>
        <w:jc w:val="both"/>
        <w:rPr>
          <w:rFonts w:ascii="Arial" w:hAnsi="Arial" w:cs="Arial"/>
          <w:b/>
          <w:noProof/>
          <w:sz w:val="28"/>
          <w:szCs w:val="28"/>
          <w:lang w:val="sr-Latn-CS"/>
        </w:rPr>
      </w:pPr>
      <w:r w:rsidRPr="00D43F8E">
        <w:rPr>
          <w:rFonts w:ascii="Arial" w:hAnsi="Arial" w:cs="Arial"/>
          <w:b/>
          <w:noProof/>
          <w:sz w:val="28"/>
          <w:szCs w:val="28"/>
          <w:lang w:val="sr-Latn-CS"/>
        </w:rPr>
        <w:t>9. Pripremamo tendersku dokumentaciju za postupak nabavke za nadzor nad izvođenjem radova na izgradnji uređaja za prečišćavanje otpadnih voda. Željeli bismo prednost dati ponuđačima koji će angažovati inženjere sa više godina radnog iskustva na uslugama nadzora na prečistačima, jer je realno za očekivati da će nadzor bolje vršiti lice sa npr. više od 10 godina iskustva, nego lice sa npr. 3 godine iskustva nadzora nad prečistačima. Na koji način je najadekvatnije postaviti kriterij za dodjelu ugovora: da li da iskustvo bodujemo kroz skalu npr. do 5 godina iskustva 1 bod, više od 5 godina do 8 godina 2 boda… preko 15 godina 5 bodova, ili se na neki način može postaviti formula? Molimo pomoć kako da postavimo formulu za bodovanje.</w:t>
      </w:r>
    </w:p>
    <w:p w:rsidR="00867313" w:rsidRPr="00D43F8E" w:rsidRDefault="00867313" w:rsidP="00867313">
      <w:pPr>
        <w:tabs>
          <w:tab w:val="left" w:pos="2235"/>
        </w:tabs>
        <w:jc w:val="both"/>
        <w:rPr>
          <w:rFonts w:ascii="Arial" w:hAnsi="Arial" w:cs="Arial"/>
          <w:b/>
          <w:noProof/>
          <w:sz w:val="28"/>
          <w:szCs w:val="28"/>
          <w:lang w:val="sr-Latn-CS"/>
        </w:rPr>
      </w:pPr>
    </w:p>
    <w:p w:rsidR="00395EED" w:rsidRPr="00D43F8E" w:rsidRDefault="00395EED" w:rsidP="003B0F69">
      <w:pPr>
        <w:tabs>
          <w:tab w:val="left" w:pos="2235"/>
        </w:tabs>
        <w:jc w:val="both"/>
        <w:rPr>
          <w:rFonts w:ascii="Arial" w:hAnsi="Arial" w:cs="Arial"/>
          <w:b/>
          <w:noProof/>
          <w:sz w:val="28"/>
          <w:szCs w:val="28"/>
          <w:lang w:val="sr-Latn-CS"/>
        </w:rPr>
      </w:pPr>
    </w:p>
    <w:p w:rsidR="00867313" w:rsidRPr="00D43F8E" w:rsidRDefault="00867313" w:rsidP="003B0F69">
      <w:pPr>
        <w:tabs>
          <w:tab w:val="left" w:pos="2235"/>
        </w:tabs>
        <w:jc w:val="both"/>
        <w:rPr>
          <w:rFonts w:ascii="Arial" w:hAnsi="Arial" w:cs="Arial"/>
          <w:b/>
          <w:noProof/>
          <w:sz w:val="28"/>
          <w:szCs w:val="28"/>
          <w:lang w:val="sr-Latn-CS"/>
        </w:rPr>
      </w:pPr>
    </w:p>
    <w:p w:rsidR="00867313" w:rsidRPr="00D43F8E" w:rsidRDefault="00867313" w:rsidP="003B0F69">
      <w:pPr>
        <w:tabs>
          <w:tab w:val="left" w:pos="2235"/>
        </w:tabs>
        <w:jc w:val="both"/>
        <w:rPr>
          <w:rFonts w:ascii="Arial" w:hAnsi="Arial" w:cs="Arial"/>
          <w:b/>
          <w:noProof/>
          <w:sz w:val="28"/>
          <w:szCs w:val="28"/>
          <w:lang w:val="sr-Latn-CS"/>
        </w:rPr>
      </w:pPr>
    </w:p>
    <w:p w:rsidR="00907DF0" w:rsidRPr="00D43F8E" w:rsidRDefault="00907DF0" w:rsidP="003B0F69">
      <w:pPr>
        <w:tabs>
          <w:tab w:val="left" w:pos="2235"/>
        </w:tabs>
        <w:jc w:val="both"/>
        <w:rPr>
          <w:rFonts w:ascii="Arial" w:hAnsi="Arial" w:cs="Arial"/>
          <w:b/>
          <w:bCs/>
          <w:noProof/>
          <w:sz w:val="28"/>
          <w:szCs w:val="28"/>
        </w:rPr>
      </w:pPr>
      <w:r w:rsidRPr="00D43F8E">
        <w:rPr>
          <w:rFonts w:ascii="Arial" w:hAnsi="Arial" w:cs="Arial"/>
          <w:b/>
          <w:bCs/>
          <w:noProof/>
          <w:sz w:val="28"/>
          <w:szCs w:val="28"/>
        </w:rPr>
        <w:t>10. Mi kao ponuđač smo zainteresovani da učestvujemo postupku nabavke radova na</w:t>
      </w:r>
      <w:r w:rsidR="0033446C" w:rsidRPr="00D43F8E">
        <w:rPr>
          <w:rFonts w:ascii="Arial" w:hAnsi="Arial" w:cs="Arial"/>
          <w:b/>
          <w:bCs/>
          <w:noProof/>
          <w:sz w:val="28"/>
          <w:szCs w:val="28"/>
        </w:rPr>
        <w:t xml:space="preserve"> sanaciji putnog pravca </w:t>
      </w:r>
      <w:r w:rsidRPr="00D43F8E">
        <w:rPr>
          <w:rFonts w:ascii="Arial" w:hAnsi="Arial" w:cs="Arial"/>
          <w:b/>
          <w:bCs/>
          <w:noProof/>
          <w:sz w:val="28"/>
          <w:szCs w:val="28"/>
        </w:rPr>
        <w:t xml:space="preserve"> </w:t>
      </w:r>
      <w:r w:rsidR="0093458A" w:rsidRPr="00D43F8E">
        <w:rPr>
          <w:rFonts w:ascii="Arial" w:hAnsi="Arial" w:cs="Arial"/>
          <w:b/>
          <w:bCs/>
          <w:noProof/>
          <w:sz w:val="28"/>
          <w:szCs w:val="28"/>
        </w:rPr>
        <w:t>X</w:t>
      </w:r>
      <w:r w:rsidR="0033446C" w:rsidRPr="00D43F8E">
        <w:rPr>
          <w:rFonts w:ascii="Arial" w:hAnsi="Arial" w:cs="Arial"/>
          <w:b/>
          <w:bCs/>
          <w:noProof/>
          <w:sz w:val="28"/>
          <w:szCs w:val="28"/>
        </w:rPr>
        <w:t xml:space="preserve">. U pitanju je tender čija je procijenjena vrijednost nabavke (podatak iz TD) </w:t>
      </w:r>
      <w:r w:rsidR="00DC4E8D" w:rsidRPr="00D43F8E">
        <w:rPr>
          <w:rFonts w:ascii="Arial" w:hAnsi="Arial" w:cs="Arial"/>
          <w:b/>
          <w:bCs/>
          <w:noProof/>
          <w:sz w:val="28"/>
          <w:szCs w:val="28"/>
        </w:rPr>
        <w:t>7</w:t>
      </w:r>
      <w:r w:rsidR="0033446C" w:rsidRPr="00D43F8E">
        <w:rPr>
          <w:rFonts w:ascii="Arial" w:hAnsi="Arial" w:cs="Arial"/>
          <w:b/>
          <w:bCs/>
          <w:noProof/>
          <w:sz w:val="28"/>
          <w:szCs w:val="28"/>
        </w:rPr>
        <w:t>0.000 KM bez PDV-a. U tenderskoj dokumentaciji je traženo, u okviru uslova i dokaza kvalifikacije, da ponuđači imaju izvršena 2 ugovora na san</w:t>
      </w:r>
      <w:r w:rsidR="005932FC" w:rsidRPr="00D43F8E">
        <w:rPr>
          <w:rFonts w:ascii="Arial" w:hAnsi="Arial" w:cs="Arial"/>
          <w:b/>
          <w:bCs/>
          <w:noProof/>
          <w:sz w:val="28"/>
          <w:szCs w:val="28"/>
        </w:rPr>
        <w:t>a</w:t>
      </w:r>
      <w:r w:rsidR="0033446C" w:rsidRPr="00D43F8E">
        <w:rPr>
          <w:rFonts w:ascii="Arial" w:hAnsi="Arial" w:cs="Arial"/>
          <w:b/>
          <w:bCs/>
          <w:noProof/>
          <w:sz w:val="28"/>
          <w:szCs w:val="28"/>
        </w:rPr>
        <w:t xml:space="preserve">ciji putnih pravaca, u posljednjih godinu dana, minimalne vrijednosti od po </w:t>
      </w:r>
      <w:r w:rsidR="00DC4E8D" w:rsidRPr="00D43F8E">
        <w:rPr>
          <w:rFonts w:ascii="Arial" w:hAnsi="Arial" w:cs="Arial"/>
          <w:b/>
          <w:bCs/>
          <w:noProof/>
          <w:sz w:val="28"/>
          <w:szCs w:val="28"/>
        </w:rPr>
        <w:t>3</w:t>
      </w:r>
      <w:r w:rsidR="0033446C" w:rsidRPr="00D43F8E">
        <w:rPr>
          <w:rFonts w:ascii="Arial" w:hAnsi="Arial" w:cs="Arial"/>
          <w:b/>
          <w:bCs/>
          <w:noProof/>
          <w:sz w:val="28"/>
          <w:szCs w:val="28"/>
        </w:rPr>
        <w:t>0.000 KM</w:t>
      </w:r>
      <w:r w:rsidR="00DC4E8D" w:rsidRPr="00D43F8E">
        <w:rPr>
          <w:rFonts w:ascii="Arial" w:hAnsi="Arial" w:cs="Arial"/>
          <w:b/>
          <w:bCs/>
          <w:noProof/>
          <w:sz w:val="28"/>
          <w:szCs w:val="28"/>
        </w:rPr>
        <w:t xml:space="preserve"> svaki</w:t>
      </w:r>
      <w:r w:rsidR="0033446C" w:rsidRPr="00D43F8E">
        <w:rPr>
          <w:rFonts w:ascii="Arial" w:hAnsi="Arial" w:cs="Arial"/>
          <w:b/>
          <w:bCs/>
          <w:noProof/>
          <w:sz w:val="28"/>
          <w:szCs w:val="28"/>
        </w:rPr>
        <w:t xml:space="preserve">. </w:t>
      </w:r>
    </w:p>
    <w:p w:rsidR="0033446C" w:rsidRPr="00D43F8E" w:rsidRDefault="0033446C" w:rsidP="003B0F69">
      <w:pPr>
        <w:tabs>
          <w:tab w:val="left" w:pos="2235"/>
        </w:tabs>
        <w:jc w:val="both"/>
        <w:rPr>
          <w:rFonts w:ascii="Arial" w:hAnsi="Arial" w:cs="Arial"/>
          <w:b/>
          <w:bCs/>
          <w:noProof/>
          <w:sz w:val="28"/>
          <w:szCs w:val="28"/>
        </w:rPr>
      </w:pPr>
      <w:r w:rsidRPr="00D43F8E">
        <w:rPr>
          <w:rFonts w:ascii="Arial" w:hAnsi="Arial" w:cs="Arial"/>
          <w:b/>
          <w:bCs/>
          <w:noProof/>
          <w:sz w:val="28"/>
          <w:szCs w:val="28"/>
        </w:rPr>
        <w:t xml:space="preserve">Mi, od ugovora na sanacijama putnih pravaca, u posljednjih godinu dana, imamo izvršen samo jedan ugovor, koji se odnosi na sanaciju putnih pravaca na teritoriji opštine Z, čija je vrijednost </w:t>
      </w:r>
      <w:r w:rsidR="00DC4E8D" w:rsidRPr="00D43F8E">
        <w:rPr>
          <w:rFonts w:ascii="Arial" w:hAnsi="Arial" w:cs="Arial"/>
          <w:b/>
          <w:bCs/>
          <w:noProof/>
          <w:sz w:val="28"/>
          <w:szCs w:val="28"/>
        </w:rPr>
        <w:t xml:space="preserve">cca </w:t>
      </w:r>
      <w:r w:rsidRPr="00D43F8E">
        <w:rPr>
          <w:rFonts w:ascii="Arial" w:hAnsi="Arial" w:cs="Arial"/>
          <w:b/>
          <w:bCs/>
          <w:noProof/>
          <w:sz w:val="28"/>
          <w:szCs w:val="28"/>
        </w:rPr>
        <w:t>5</w:t>
      </w:r>
      <w:r w:rsidR="0093458A" w:rsidRPr="00D43F8E">
        <w:rPr>
          <w:rFonts w:ascii="Arial" w:hAnsi="Arial" w:cs="Arial"/>
          <w:b/>
          <w:bCs/>
          <w:noProof/>
          <w:sz w:val="28"/>
          <w:szCs w:val="28"/>
        </w:rPr>
        <w:t>5</w:t>
      </w:r>
      <w:r w:rsidRPr="00D43F8E">
        <w:rPr>
          <w:rFonts w:ascii="Arial" w:hAnsi="Arial" w:cs="Arial"/>
          <w:b/>
          <w:bCs/>
          <w:noProof/>
          <w:sz w:val="28"/>
          <w:szCs w:val="28"/>
        </w:rPr>
        <w:t xml:space="preserve">0.000 KM. Šta mislite, da li smo mi kvalifikovani za predmetni tender? </w:t>
      </w:r>
    </w:p>
    <w:p w:rsidR="0033446C" w:rsidRPr="00D43F8E" w:rsidRDefault="0033446C" w:rsidP="003B0F69">
      <w:pPr>
        <w:tabs>
          <w:tab w:val="left" w:pos="2235"/>
        </w:tabs>
        <w:jc w:val="both"/>
        <w:rPr>
          <w:rFonts w:ascii="Arial" w:hAnsi="Arial" w:cs="Arial"/>
          <w:b/>
          <w:bCs/>
          <w:noProof/>
          <w:sz w:val="28"/>
          <w:szCs w:val="28"/>
        </w:rPr>
      </w:pPr>
      <w:r w:rsidRPr="00D43F8E">
        <w:rPr>
          <w:rFonts w:ascii="Arial" w:hAnsi="Arial" w:cs="Arial"/>
          <w:b/>
          <w:bCs/>
          <w:noProof/>
          <w:sz w:val="28"/>
          <w:szCs w:val="28"/>
        </w:rPr>
        <w:t>Šta biste savjetovali ponuđaču?</w:t>
      </w:r>
    </w:p>
    <w:p w:rsidR="00D43F8E" w:rsidRPr="00D43F8E" w:rsidRDefault="0033446C" w:rsidP="0093458A">
      <w:pPr>
        <w:tabs>
          <w:tab w:val="left" w:pos="2235"/>
        </w:tabs>
        <w:jc w:val="both"/>
        <w:rPr>
          <w:rFonts w:ascii="Arial" w:hAnsi="Arial" w:cs="Arial"/>
          <w:b/>
          <w:bCs/>
          <w:noProof/>
          <w:sz w:val="28"/>
          <w:szCs w:val="28"/>
        </w:rPr>
      </w:pPr>
      <w:r w:rsidRPr="00D43F8E">
        <w:rPr>
          <w:rFonts w:ascii="Arial" w:hAnsi="Arial" w:cs="Arial"/>
          <w:b/>
          <w:bCs/>
          <w:noProof/>
          <w:sz w:val="28"/>
          <w:szCs w:val="28"/>
        </w:rPr>
        <w:t>Šta biste savjetovali ugovornom organu za iduće postupke nabavki?</w:t>
      </w:r>
    </w:p>
    <w:p w:rsidR="0093458A" w:rsidRPr="00D43F8E" w:rsidRDefault="0093458A" w:rsidP="0093458A">
      <w:pPr>
        <w:tabs>
          <w:tab w:val="left" w:pos="2235"/>
        </w:tabs>
        <w:jc w:val="both"/>
        <w:rPr>
          <w:rFonts w:ascii="Arial" w:hAnsi="Arial" w:cs="Arial"/>
          <w:b/>
          <w:bCs/>
          <w:noProof/>
          <w:sz w:val="28"/>
          <w:szCs w:val="28"/>
        </w:rPr>
      </w:pPr>
      <w:r w:rsidRPr="00D43F8E">
        <w:rPr>
          <w:rFonts w:ascii="Arial" w:hAnsi="Arial" w:cs="Arial"/>
          <w:b/>
          <w:bCs/>
          <w:noProof/>
          <w:sz w:val="28"/>
          <w:szCs w:val="28"/>
        </w:rPr>
        <w:lastRenderedPageBreak/>
        <w:t>1</w:t>
      </w:r>
      <w:r w:rsidR="00B90D6A" w:rsidRPr="00D43F8E">
        <w:rPr>
          <w:rFonts w:ascii="Arial" w:hAnsi="Arial" w:cs="Arial"/>
          <w:b/>
          <w:bCs/>
          <w:noProof/>
          <w:sz w:val="28"/>
          <w:szCs w:val="28"/>
        </w:rPr>
        <w:t>1</w:t>
      </w:r>
      <w:r w:rsidRPr="00D43F8E">
        <w:rPr>
          <w:rFonts w:ascii="Arial" w:hAnsi="Arial" w:cs="Arial"/>
          <w:b/>
          <w:bCs/>
          <w:noProof/>
          <w:sz w:val="28"/>
          <w:szCs w:val="28"/>
        </w:rPr>
        <w:t>. Procijenjena vrijednost nabavke u postupku nabavke postavljanja putne signalizacije je 100.000 KM bez PDV-a.</w:t>
      </w:r>
    </w:p>
    <w:p w:rsidR="0093458A" w:rsidRPr="00D43F8E" w:rsidRDefault="0093458A" w:rsidP="0093458A">
      <w:pPr>
        <w:tabs>
          <w:tab w:val="left" w:pos="2235"/>
        </w:tabs>
        <w:jc w:val="both"/>
        <w:rPr>
          <w:rFonts w:ascii="Arial" w:hAnsi="Arial" w:cs="Arial"/>
          <w:b/>
          <w:bCs/>
          <w:noProof/>
          <w:sz w:val="28"/>
          <w:szCs w:val="28"/>
        </w:rPr>
      </w:pPr>
      <w:r w:rsidRPr="00D43F8E">
        <w:rPr>
          <w:rFonts w:ascii="Arial" w:hAnsi="Arial" w:cs="Arial"/>
          <w:b/>
          <w:bCs/>
          <w:noProof/>
          <w:sz w:val="28"/>
          <w:szCs w:val="28"/>
        </w:rPr>
        <w:t>U TD, dijelu tehnička i profesionalna sposobnost je propisano kako slijedi:</w:t>
      </w:r>
    </w:p>
    <w:p w:rsidR="0093458A" w:rsidRPr="00D43F8E" w:rsidRDefault="0093458A" w:rsidP="0093458A">
      <w:pPr>
        <w:tabs>
          <w:tab w:val="left" w:pos="2235"/>
        </w:tabs>
        <w:jc w:val="both"/>
        <w:rPr>
          <w:rFonts w:ascii="Arial" w:hAnsi="Arial" w:cs="Arial"/>
          <w:b/>
          <w:bCs/>
          <w:noProof/>
          <w:sz w:val="28"/>
          <w:szCs w:val="28"/>
        </w:rPr>
      </w:pPr>
      <w:r w:rsidRPr="00D43F8E">
        <w:rPr>
          <w:rFonts w:ascii="Arial" w:hAnsi="Arial" w:cs="Arial"/>
          <w:b/>
          <w:bCs/>
          <w:noProof/>
          <w:sz w:val="28"/>
          <w:szCs w:val="28"/>
        </w:rPr>
        <w:t xml:space="preserve">Uslov: Uspješno iskustvo na poslovima postavljanja putne signalizacije u posljednje </w:t>
      </w:r>
      <w:r w:rsidR="00B90D6A" w:rsidRPr="00D43F8E">
        <w:rPr>
          <w:rFonts w:ascii="Arial" w:hAnsi="Arial" w:cs="Arial"/>
          <w:b/>
          <w:bCs/>
          <w:noProof/>
          <w:sz w:val="28"/>
          <w:szCs w:val="28"/>
        </w:rPr>
        <w:t>3</w:t>
      </w:r>
      <w:r w:rsidRPr="00D43F8E">
        <w:rPr>
          <w:rFonts w:ascii="Arial" w:hAnsi="Arial" w:cs="Arial"/>
          <w:b/>
          <w:bCs/>
          <w:noProof/>
          <w:sz w:val="28"/>
          <w:szCs w:val="28"/>
        </w:rPr>
        <w:t xml:space="preserve"> god</w:t>
      </w:r>
      <w:r w:rsidR="00B90D6A" w:rsidRPr="00D43F8E">
        <w:rPr>
          <w:rFonts w:ascii="Arial" w:hAnsi="Arial" w:cs="Arial"/>
          <w:b/>
          <w:bCs/>
          <w:noProof/>
          <w:sz w:val="28"/>
          <w:szCs w:val="28"/>
        </w:rPr>
        <w:t>ine</w:t>
      </w:r>
      <w:r w:rsidRPr="00D43F8E">
        <w:rPr>
          <w:rFonts w:ascii="Arial" w:hAnsi="Arial" w:cs="Arial"/>
          <w:b/>
          <w:bCs/>
          <w:noProof/>
          <w:sz w:val="28"/>
          <w:szCs w:val="28"/>
        </w:rPr>
        <w:t xml:space="preserve"> ili od datuma registracije, odnosno početka poslovanja ako je ponuđač registrovan, odnosno počeo sa radom prije manje od </w:t>
      </w:r>
      <w:r w:rsidR="00B90D6A" w:rsidRPr="00D43F8E">
        <w:rPr>
          <w:rFonts w:ascii="Arial" w:hAnsi="Arial" w:cs="Arial"/>
          <w:b/>
          <w:bCs/>
          <w:noProof/>
          <w:sz w:val="28"/>
          <w:szCs w:val="28"/>
        </w:rPr>
        <w:t>3</w:t>
      </w:r>
      <w:r w:rsidRPr="00D43F8E">
        <w:rPr>
          <w:rFonts w:ascii="Arial" w:hAnsi="Arial" w:cs="Arial"/>
          <w:b/>
          <w:bCs/>
          <w:noProof/>
          <w:sz w:val="28"/>
          <w:szCs w:val="28"/>
        </w:rPr>
        <w:t xml:space="preserve"> god</w:t>
      </w:r>
      <w:r w:rsidR="00B90D6A" w:rsidRPr="00D43F8E">
        <w:rPr>
          <w:rFonts w:ascii="Arial" w:hAnsi="Arial" w:cs="Arial"/>
          <w:b/>
          <w:bCs/>
          <w:noProof/>
          <w:sz w:val="28"/>
          <w:szCs w:val="28"/>
        </w:rPr>
        <w:t>ine</w:t>
      </w:r>
      <w:r w:rsidRPr="00D43F8E">
        <w:rPr>
          <w:rFonts w:ascii="Arial" w:hAnsi="Arial" w:cs="Arial"/>
          <w:b/>
          <w:bCs/>
          <w:noProof/>
          <w:sz w:val="28"/>
          <w:szCs w:val="28"/>
        </w:rPr>
        <w:t xml:space="preserve">, zbirne vrijednost najmanje 200.000 KM bez PDV-a. </w:t>
      </w:r>
    </w:p>
    <w:p w:rsidR="0093458A" w:rsidRPr="00D43F8E" w:rsidRDefault="0093458A" w:rsidP="0093458A">
      <w:pPr>
        <w:tabs>
          <w:tab w:val="left" w:pos="2235"/>
        </w:tabs>
        <w:jc w:val="both"/>
        <w:rPr>
          <w:rFonts w:ascii="Arial" w:hAnsi="Arial" w:cs="Arial"/>
          <w:b/>
          <w:bCs/>
          <w:noProof/>
          <w:sz w:val="28"/>
          <w:szCs w:val="28"/>
        </w:rPr>
      </w:pPr>
      <w:r w:rsidRPr="00D43F8E">
        <w:rPr>
          <w:rFonts w:ascii="Arial" w:hAnsi="Arial" w:cs="Arial"/>
          <w:b/>
          <w:bCs/>
          <w:noProof/>
          <w:sz w:val="28"/>
          <w:szCs w:val="28"/>
        </w:rPr>
        <w:t>Dokaz: List</w:t>
      </w:r>
      <w:r w:rsidR="00B90D6A" w:rsidRPr="00D43F8E">
        <w:rPr>
          <w:rFonts w:ascii="Arial" w:hAnsi="Arial" w:cs="Arial"/>
          <w:b/>
          <w:bCs/>
          <w:noProof/>
          <w:sz w:val="28"/>
          <w:szCs w:val="28"/>
        </w:rPr>
        <w:t>a</w:t>
      </w:r>
      <w:r w:rsidRPr="00D43F8E">
        <w:rPr>
          <w:rFonts w:ascii="Arial" w:hAnsi="Arial" w:cs="Arial"/>
          <w:b/>
          <w:bCs/>
          <w:noProof/>
          <w:sz w:val="28"/>
          <w:szCs w:val="28"/>
        </w:rPr>
        <w:t xml:space="preserve"> glavnih radova izvedenih u posljednje </w:t>
      </w:r>
      <w:r w:rsidR="00B90D6A" w:rsidRPr="00D43F8E">
        <w:rPr>
          <w:rFonts w:ascii="Arial" w:hAnsi="Arial" w:cs="Arial"/>
          <w:b/>
          <w:bCs/>
          <w:noProof/>
          <w:sz w:val="28"/>
          <w:szCs w:val="28"/>
        </w:rPr>
        <w:t>3</w:t>
      </w:r>
      <w:r w:rsidRPr="00D43F8E">
        <w:rPr>
          <w:rFonts w:ascii="Arial" w:hAnsi="Arial" w:cs="Arial"/>
          <w:b/>
          <w:bCs/>
          <w:noProof/>
          <w:sz w:val="28"/>
          <w:szCs w:val="28"/>
        </w:rPr>
        <w:t xml:space="preserve"> god</w:t>
      </w:r>
      <w:r w:rsidR="00B90D6A" w:rsidRPr="00D43F8E">
        <w:rPr>
          <w:rFonts w:ascii="Arial" w:hAnsi="Arial" w:cs="Arial"/>
          <w:b/>
          <w:bCs/>
          <w:noProof/>
          <w:sz w:val="28"/>
          <w:szCs w:val="28"/>
        </w:rPr>
        <w:t>ine</w:t>
      </w:r>
      <w:r w:rsidRPr="00D43F8E">
        <w:rPr>
          <w:rFonts w:ascii="Arial" w:hAnsi="Arial" w:cs="Arial"/>
          <w:b/>
          <w:bCs/>
          <w:noProof/>
          <w:sz w:val="28"/>
          <w:szCs w:val="28"/>
        </w:rPr>
        <w:t xml:space="preserve"> na poslovima ulične rasvjete i najmanje jedna potvrda o uspješnoj realizaciji na poslovima postavljanja semafora vrijednost najmanje 200.000 KM s</w:t>
      </w:r>
      <w:r w:rsidR="00B90D6A" w:rsidRPr="00D43F8E">
        <w:rPr>
          <w:rFonts w:ascii="Arial" w:hAnsi="Arial" w:cs="Arial"/>
          <w:b/>
          <w:bCs/>
          <w:noProof/>
          <w:sz w:val="28"/>
          <w:szCs w:val="28"/>
        </w:rPr>
        <w:t>a</w:t>
      </w:r>
      <w:r w:rsidRPr="00D43F8E">
        <w:rPr>
          <w:rFonts w:ascii="Arial" w:hAnsi="Arial" w:cs="Arial"/>
          <w:b/>
          <w:bCs/>
          <w:noProof/>
          <w:sz w:val="28"/>
          <w:szCs w:val="28"/>
        </w:rPr>
        <w:t xml:space="preserve"> PDV-om</w:t>
      </w:r>
      <w:r w:rsidR="00B90D6A" w:rsidRPr="00D43F8E">
        <w:rPr>
          <w:rFonts w:ascii="Arial" w:hAnsi="Arial" w:cs="Arial"/>
          <w:b/>
          <w:bCs/>
          <w:noProof/>
          <w:sz w:val="28"/>
          <w:szCs w:val="28"/>
        </w:rPr>
        <w:t>,</w:t>
      </w:r>
      <w:r w:rsidRPr="00D43F8E">
        <w:rPr>
          <w:rFonts w:ascii="Arial" w:hAnsi="Arial" w:cs="Arial"/>
          <w:b/>
          <w:bCs/>
          <w:noProof/>
          <w:sz w:val="28"/>
          <w:szCs w:val="28"/>
        </w:rPr>
        <w:t xml:space="preserve"> koje su izdali primaoci radova, a koje obavezno sadrže: naziv i sjedište ugovornih strana ili privrednih subjekata, predmet ugovora, vrijednost ugovora, vrijeme i mjesto izvršenja ugovora i navode o uredno izvršenoj izgradnji i asfaltiranju ulica. </w:t>
      </w:r>
    </w:p>
    <w:p w:rsidR="0093458A" w:rsidRPr="00D43F8E" w:rsidRDefault="0093458A" w:rsidP="0093458A">
      <w:pPr>
        <w:tabs>
          <w:tab w:val="left" w:pos="2235"/>
        </w:tabs>
        <w:jc w:val="both"/>
        <w:rPr>
          <w:rFonts w:ascii="Arial" w:hAnsi="Arial" w:cs="Arial"/>
          <w:b/>
          <w:bCs/>
          <w:noProof/>
          <w:sz w:val="28"/>
          <w:szCs w:val="28"/>
        </w:rPr>
      </w:pPr>
      <w:r w:rsidRPr="00D43F8E">
        <w:rPr>
          <w:rFonts w:ascii="Arial" w:hAnsi="Arial" w:cs="Arial"/>
          <w:b/>
          <w:bCs/>
          <w:noProof/>
          <w:sz w:val="28"/>
          <w:szCs w:val="28"/>
        </w:rPr>
        <w:t>Da li je postavljeni uslov/dokaz u skladu sa ZJN ili smtrate da nešto treba promijeniti? Molimo obrazložiti odgovor.</w:t>
      </w:r>
    </w:p>
    <w:p w:rsidR="00D43F8E" w:rsidRPr="00D43F8E" w:rsidRDefault="00D43F8E" w:rsidP="0093458A">
      <w:pPr>
        <w:tabs>
          <w:tab w:val="left" w:pos="2235"/>
        </w:tabs>
        <w:jc w:val="both"/>
        <w:rPr>
          <w:rFonts w:ascii="Arial" w:hAnsi="Arial" w:cs="Arial"/>
          <w:b/>
          <w:bCs/>
          <w:noProof/>
          <w:sz w:val="28"/>
          <w:szCs w:val="28"/>
        </w:rPr>
      </w:pPr>
    </w:p>
    <w:p w:rsidR="00243AC1" w:rsidRPr="00D43F8E" w:rsidRDefault="00243AC1" w:rsidP="003B0F69">
      <w:pPr>
        <w:tabs>
          <w:tab w:val="left" w:pos="2235"/>
        </w:tabs>
        <w:jc w:val="both"/>
        <w:rPr>
          <w:rFonts w:ascii="Arial" w:hAnsi="Arial" w:cs="Arial"/>
          <w:b/>
          <w:bCs/>
          <w:noProof/>
          <w:sz w:val="28"/>
          <w:szCs w:val="28"/>
        </w:rPr>
      </w:pPr>
      <w:r w:rsidRPr="00D43F8E">
        <w:rPr>
          <w:rFonts w:ascii="Arial" w:hAnsi="Arial" w:cs="Arial"/>
          <w:b/>
          <w:bCs/>
          <w:noProof/>
          <w:sz w:val="28"/>
          <w:szCs w:val="28"/>
        </w:rPr>
        <w:t xml:space="preserve">12. U tenderskoj dokumentaciji za nabavku usluga </w:t>
      </w:r>
      <w:r w:rsidR="00937883" w:rsidRPr="00D43F8E">
        <w:rPr>
          <w:rFonts w:ascii="Arial" w:hAnsi="Arial" w:cs="Arial"/>
          <w:b/>
          <w:bCs/>
          <w:noProof/>
          <w:sz w:val="28"/>
          <w:szCs w:val="28"/>
        </w:rPr>
        <w:t xml:space="preserve">izrade specifičnog softvera prema potrebama ugovornog organa.  U postupku teče rok za dostavu ponuda (dakle, tender je aktivan) i </w:t>
      </w:r>
      <w:r w:rsidRPr="00D43F8E">
        <w:rPr>
          <w:rFonts w:ascii="Arial" w:hAnsi="Arial" w:cs="Arial"/>
          <w:b/>
          <w:bCs/>
          <w:noProof/>
          <w:sz w:val="28"/>
          <w:szCs w:val="28"/>
        </w:rPr>
        <w:t>traženo je iskustvo</w:t>
      </w:r>
      <w:r w:rsidR="00937883" w:rsidRPr="00D43F8E">
        <w:rPr>
          <w:rFonts w:ascii="Arial" w:hAnsi="Arial" w:cs="Arial"/>
          <w:b/>
          <w:bCs/>
          <w:noProof/>
          <w:sz w:val="28"/>
          <w:szCs w:val="28"/>
        </w:rPr>
        <w:t xml:space="preserve"> na realizaciji jednog ugovora</w:t>
      </w:r>
      <w:r w:rsidRPr="00D43F8E">
        <w:rPr>
          <w:rFonts w:ascii="Arial" w:hAnsi="Arial" w:cs="Arial"/>
          <w:b/>
          <w:bCs/>
          <w:noProof/>
          <w:sz w:val="28"/>
          <w:szCs w:val="28"/>
        </w:rPr>
        <w:t xml:space="preserve"> </w:t>
      </w:r>
      <w:r w:rsidR="00937883" w:rsidRPr="00D43F8E">
        <w:rPr>
          <w:rFonts w:ascii="Arial" w:hAnsi="Arial" w:cs="Arial"/>
          <w:b/>
          <w:bCs/>
          <w:noProof/>
          <w:sz w:val="28"/>
          <w:szCs w:val="28"/>
        </w:rPr>
        <w:t>na sličnim uslugama u</w:t>
      </w:r>
      <w:r w:rsidRPr="00D43F8E">
        <w:rPr>
          <w:rFonts w:ascii="Arial" w:hAnsi="Arial" w:cs="Arial"/>
          <w:b/>
          <w:bCs/>
          <w:noProof/>
          <w:sz w:val="28"/>
          <w:szCs w:val="28"/>
        </w:rPr>
        <w:t xml:space="preserve"> posljednje 3 godine </w:t>
      </w:r>
      <w:r w:rsidR="00937883" w:rsidRPr="00D43F8E">
        <w:rPr>
          <w:rFonts w:ascii="Arial" w:hAnsi="Arial" w:cs="Arial"/>
          <w:b/>
          <w:bCs/>
          <w:noProof/>
          <w:sz w:val="28"/>
          <w:szCs w:val="28"/>
        </w:rPr>
        <w:t>(2023, 2022. i 2021. godina). Da li je postavljeni uslov ispravan?</w:t>
      </w:r>
    </w:p>
    <w:p w:rsidR="00D43F8E" w:rsidRPr="00D43F8E" w:rsidRDefault="00D43F8E" w:rsidP="003B0F69">
      <w:pPr>
        <w:tabs>
          <w:tab w:val="left" w:pos="2235"/>
        </w:tabs>
        <w:jc w:val="both"/>
        <w:rPr>
          <w:rFonts w:ascii="Arial" w:hAnsi="Arial" w:cs="Arial"/>
          <w:b/>
          <w:bCs/>
          <w:noProof/>
          <w:sz w:val="28"/>
          <w:szCs w:val="28"/>
        </w:rPr>
      </w:pPr>
    </w:p>
    <w:p w:rsidR="00D43F8E" w:rsidRDefault="00D43F8E" w:rsidP="003B0F69">
      <w:pPr>
        <w:tabs>
          <w:tab w:val="left" w:pos="2235"/>
        </w:tabs>
        <w:jc w:val="both"/>
        <w:rPr>
          <w:rFonts w:ascii="Arial" w:hAnsi="Arial" w:cs="Arial"/>
          <w:b/>
          <w:bCs/>
          <w:noProof/>
          <w:sz w:val="28"/>
          <w:szCs w:val="28"/>
        </w:rPr>
      </w:pPr>
    </w:p>
    <w:p w:rsidR="00D43F8E" w:rsidRDefault="00D43F8E" w:rsidP="003B0F69">
      <w:pPr>
        <w:tabs>
          <w:tab w:val="left" w:pos="2235"/>
        </w:tabs>
        <w:jc w:val="both"/>
        <w:rPr>
          <w:rFonts w:ascii="Arial" w:hAnsi="Arial" w:cs="Arial"/>
          <w:b/>
          <w:bCs/>
          <w:noProof/>
          <w:sz w:val="28"/>
          <w:szCs w:val="28"/>
        </w:rPr>
      </w:pPr>
    </w:p>
    <w:p w:rsidR="00D43F8E" w:rsidRDefault="00D43F8E" w:rsidP="003B0F69">
      <w:pPr>
        <w:tabs>
          <w:tab w:val="left" w:pos="2235"/>
        </w:tabs>
        <w:jc w:val="both"/>
        <w:rPr>
          <w:rFonts w:ascii="Arial" w:hAnsi="Arial" w:cs="Arial"/>
          <w:b/>
          <w:bCs/>
          <w:noProof/>
          <w:sz w:val="28"/>
          <w:szCs w:val="28"/>
        </w:rPr>
      </w:pPr>
    </w:p>
    <w:p w:rsidR="00937883" w:rsidRPr="00D43F8E" w:rsidRDefault="00D43F8E" w:rsidP="003B0F69">
      <w:pPr>
        <w:tabs>
          <w:tab w:val="left" w:pos="2235"/>
        </w:tabs>
        <w:jc w:val="both"/>
        <w:rPr>
          <w:rFonts w:ascii="Arial" w:hAnsi="Arial" w:cs="Arial"/>
          <w:b/>
          <w:bCs/>
          <w:noProof/>
          <w:sz w:val="28"/>
          <w:szCs w:val="28"/>
        </w:rPr>
      </w:pPr>
      <w:r w:rsidRPr="00D43F8E">
        <w:rPr>
          <w:rFonts w:ascii="Arial" w:hAnsi="Arial" w:cs="Arial"/>
          <w:b/>
          <w:bCs/>
          <w:noProof/>
          <w:sz w:val="28"/>
          <w:szCs w:val="28"/>
        </w:rPr>
        <w:lastRenderedPageBreak/>
        <w:t xml:space="preserve">13. </w:t>
      </w:r>
      <w:r w:rsidR="00937883" w:rsidRPr="00D43F8E">
        <w:rPr>
          <w:rFonts w:ascii="Arial" w:hAnsi="Arial" w:cs="Arial"/>
          <w:b/>
          <w:bCs/>
          <w:noProof/>
          <w:sz w:val="28"/>
          <w:szCs w:val="28"/>
        </w:rPr>
        <w:t xml:space="preserve">U tenderskoj dokumentaciji predviđeno je zaključivanje okvirnog sporazuma na 2 godine,  </w:t>
      </w:r>
      <w:r w:rsidR="00721E1D" w:rsidRPr="00D43F8E">
        <w:rPr>
          <w:rFonts w:ascii="Arial" w:hAnsi="Arial" w:cs="Arial"/>
          <w:b/>
          <w:bCs/>
          <w:noProof/>
          <w:sz w:val="28"/>
          <w:szCs w:val="28"/>
        </w:rPr>
        <w:t xml:space="preserve">a procijenjena vrijednost nabavke iznosi 200.000 KM, te je predviđena sukcesivna isporuka predmeta nabavke, prema potrebama ugovornog organa. </w:t>
      </w:r>
    </w:p>
    <w:p w:rsidR="00D43F8E" w:rsidRDefault="00721E1D" w:rsidP="00D43F8E">
      <w:pPr>
        <w:tabs>
          <w:tab w:val="left" w:pos="2235"/>
        </w:tabs>
        <w:jc w:val="both"/>
        <w:rPr>
          <w:rFonts w:ascii="Arial" w:hAnsi="Arial" w:cs="Arial"/>
          <w:b/>
          <w:bCs/>
          <w:noProof/>
          <w:sz w:val="28"/>
          <w:szCs w:val="28"/>
        </w:rPr>
      </w:pPr>
      <w:r w:rsidRPr="00D43F8E">
        <w:rPr>
          <w:rFonts w:ascii="Arial" w:hAnsi="Arial" w:cs="Arial"/>
          <w:b/>
          <w:bCs/>
          <w:noProof/>
          <w:sz w:val="28"/>
          <w:szCs w:val="28"/>
        </w:rPr>
        <w:t>U tenderskoj dokumentaciji traži se da ponuđač, da bi se kvalifikovao u dijelu ekonomske i finansijske sposobnosti, mora da ima ukupan promet minimalno 400.000 KM. Da li biste navedeni zahtjev ostavili takav. Molimo obrazložiti odgovor.</w:t>
      </w: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Default="00D43F8E" w:rsidP="00D43F8E">
      <w:pPr>
        <w:tabs>
          <w:tab w:val="left" w:pos="2235"/>
        </w:tabs>
        <w:jc w:val="both"/>
        <w:rPr>
          <w:rFonts w:ascii="Arial" w:hAnsi="Arial" w:cs="Arial"/>
          <w:b/>
          <w:bCs/>
          <w:noProof/>
          <w:sz w:val="28"/>
          <w:szCs w:val="28"/>
        </w:rPr>
      </w:pPr>
    </w:p>
    <w:p w:rsidR="00D43F8E" w:rsidRPr="00D43F8E" w:rsidRDefault="00D43F8E" w:rsidP="00D43F8E">
      <w:pPr>
        <w:tabs>
          <w:tab w:val="left" w:pos="2235"/>
        </w:tabs>
        <w:jc w:val="both"/>
        <w:rPr>
          <w:rFonts w:ascii="Arial" w:hAnsi="Arial" w:cs="Arial"/>
          <w:b/>
          <w:bCs/>
          <w:noProof/>
          <w:sz w:val="28"/>
          <w:szCs w:val="28"/>
        </w:rPr>
      </w:pPr>
    </w:p>
    <w:p w:rsidR="00E4580B" w:rsidRPr="00D43F8E" w:rsidRDefault="00D43F8E" w:rsidP="00D43F8E">
      <w:pPr>
        <w:tabs>
          <w:tab w:val="left" w:pos="2235"/>
        </w:tabs>
        <w:jc w:val="both"/>
        <w:rPr>
          <w:rFonts w:ascii="Arial" w:hAnsi="Arial" w:cs="Arial"/>
          <w:b/>
          <w:bCs/>
          <w:noProof/>
          <w:sz w:val="24"/>
          <w:szCs w:val="24"/>
        </w:rPr>
      </w:pPr>
      <w:bookmarkStart w:id="0" w:name="_GoBack"/>
      <w:r w:rsidRPr="00D43F8E">
        <w:rPr>
          <w:rFonts w:ascii="Arial" w:hAnsi="Arial" w:cs="Arial"/>
          <w:b/>
          <w:noProof/>
          <w:sz w:val="24"/>
          <w:szCs w:val="24"/>
        </w:rPr>
        <w:lastRenderedPageBreak/>
        <w:t>14</w:t>
      </w:r>
      <w:r w:rsidR="00E4580B" w:rsidRPr="00D43F8E">
        <w:rPr>
          <w:rFonts w:ascii="Arial" w:hAnsi="Arial" w:cs="Arial"/>
          <w:b/>
          <w:noProof/>
          <w:sz w:val="24"/>
          <w:szCs w:val="24"/>
        </w:rPr>
        <w:t xml:space="preserve">. U konkurentskom zahtjevu za nabavku postavljanja ograde oko objekta ugovornog organa, procijenjene vrijednosti 15.000 KM, </w:t>
      </w:r>
      <w:r w:rsidR="00D04F47" w:rsidRPr="00D43F8E">
        <w:rPr>
          <w:rFonts w:ascii="Arial" w:hAnsi="Arial" w:cs="Arial"/>
          <w:b/>
          <w:noProof/>
          <w:sz w:val="24"/>
          <w:szCs w:val="24"/>
        </w:rPr>
        <w:t xml:space="preserve">i sa </w:t>
      </w:r>
      <w:r w:rsidR="00E4580B" w:rsidRPr="00D43F8E">
        <w:rPr>
          <w:rFonts w:ascii="Arial" w:hAnsi="Arial" w:cs="Arial"/>
          <w:b/>
          <w:noProof/>
          <w:sz w:val="24"/>
          <w:szCs w:val="24"/>
        </w:rPr>
        <w:t>rok</w:t>
      </w:r>
      <w:r w:rsidR="00D04F47" w:rsidRPr="00D43F8E">
        <w:rPr>
          <w:rFonts w:ascii="Arial" w:hAnsi="Arial" w:cs="Arial"/>
          <w:b/>
          <w:noProof/>
          <w:sz w:val="24"/>
          <w:szCs w:val="24"/>
        </w:rPr>
        <w:t>om realizacije ugovora: najduže 2</w:t>
      </w:r>
      <w:r w:rsidR="00E4580B" w:rsidRPr="00D43F8E">
        <w:rPr>
          <w:rFonts w:ascii="Arial" w:hAnsi="Arial" w:cs="Arial"/>
          <w:b/>
          <w:noProof/>
          <w:sz w:val="24"/>
          <w:szCs w:val="24"/>
        </w:rPr>
        <w:t xml:space="preserve">0 dana od dana potpisivanja ugovora, tražena je sljedeća dokumentacija: </w:t>
      </w:r>
    </w:p>
    <w:p w:rsidR="00E4580B" w:rsidRPr="00D43F8E" w:rsidRDefault="00E4580B"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Izjava iz člana 45. ZJN</w:t>
      </w:r>
      <w:r w:rsidR="006C40BF" w:rsidRPr="00D43F8E">
        <w:rPr>
          <w:rFonts w:ascii="Arial" w:hAnsi="Arial" w:cs="Arial"/>
          <w:b/>
          <w:noProof/>
          <w:sz w:val="24"/>
          <w:szCs w:val="24"/>
        </w:rPr>
        <w:t>, i obične kopije dokumenata</w:t>
      </w:r>
      <w:r w:rsidRPr="00D43F8E">
        <w:rPr>
          <w:rFonts w:ascii="Arial" w:hAnsi="Arial" w:cs="Arial"/>
          <w:b/>
          <w:noProof/>
          <w:sz w:val="24"/>
          <w:szCs w:val="24"/>
        </w:rPr>
        <w:t xml:space="preserve"> (dokaze dostavlja izabrani ponuđač, u roku od 3 dana od dana zaprimanja odluke o izboru najpovoljnijeg ponuđača)</w:t>
      </w:r>
    </w:p>
    <w:p w:rsidR="00E4580B" w:rsidRPr="00D43F8E" w:rsidRDefault="00E4580B"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Aktuelni izvod iz sudskog registra, original ili ovjerena ko</w:t>
      </w:r>
      <w:r w:rsidR="00D04F47" w:rsidRPr="00D43F8E">
        <w:rPr>
          <w:rFonts w:ascii="Arial" w:hAnsi="Arial" w:cs="Arial"/>
          <w:b/>
          <w:noProof/>
          <w:sz w:val="24"/>
          <w:szCs w:val="24"/>
        </w:rPr>
        <w:t>pija, ne star</w:t>
      </w:r>
      <w:r w:rsidRPr="00D43F8E">
        <w:rPr>
          <w:rFonts w:ascii="Arial" w:hAnsi="Arial" w:cs="Arial"/>
          <w:b/>
          <w:noProof/>
          <w:sz w:val="24"/>
          <w:szCs w:val="24"/>
        </w:rPr>
        <w:t xml:space="preserve">ija od 3 mjeseca od isteka krajnjeg roka za dostavu ponuda, </w:t>
      </w:r>
    </w:p>
    <w:p w:rsidR="00E4580B" w:rsidRPr="00D43F8E" w:rsidRDefault="00E4580B"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Dokaz da nijedan račun ponuđača nije bio u blokadi u posljednja 3 mjeseca (dokazuje se Izvještajem centralne banke iz kojeg se vide aktivni računi ponuđača i potvrdama iz banaka u kojima ponuđač ima aktivne račune</w:t>
      </w:r>
      <w:r w:rsidR="00D04F47" w:rsidRPr="00D43F8E">
        <w:rPr>
          <w:rFonts w:ascii="Arial" w:hAnsi="Arial" w:cs="Arial"/>
          <w:b/>
          <w:noProof/>
          <w:sz w:val="24"/>
          <w:szCs w:val="24"/>
        </w:rPr>
        <w:t>, obične kopije; originale ili ovjerene kopije dostavlja izabrani ponuđač u roku od 3 dana od dana zaprimanja odluke o izboru najpovoljnijeg ponuđača</w:t>
      </w:r>
      <w:r w:rsidRPr="00D43F8E">
        <w:rPr>
          <w:rFonts w:ascii="Arial" w:hAnsi="Arial" w:cs="Arial"/>
          <w:b/>
          <w:noProof/>
          <w:sz w:val="24"/>
          <w:szCs w:val="24"/>
        </w:rPr>
        <w:t>)</w:t>
      </w:r>
    </w:p>
    <w:p w:rsidR="00E4580B" w:rsidRPr="00D43F8E" w:rsidRDefault="00E4580B"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Dokaz da ponuđač ima ukupan promet minimalno 30.000 KM (dokazuje se izjavom o ukupnom prometu, ovjerenom od strane nadležnog organa, i kopijom bilansa stanja i bilansa uspjeha – izabrani ponuđač je obavezan da dostavi original ili ovjerenu kopiju BS i BU u roku od 3 dana od dana zaprimanja odluke o izboru najpovoljnijeg ponuđača)</w:t>
      </w:r>
    </w:p>
    <w:p w:rsidR="00E4580B"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Spisak izvršenih ugovora u posljednjih 5 godina i p</w:t>
      </w:r>
      <w:r w:rsidR="00E4580B" w:rsidRPr="00D43F8E">
        <w:rPr>
          <w:rFonts w:ascii="Arial" w:hAnsi="Arial" w:cs="Arial"/>
          <w:b/>
          <w:noProof/>
          <w:sz w:val="24"/>
          <w:szCs w:val="24"/>
        </w:rPr>
        <w:t xml:space="preserve">otvrde o uspješnoj realizaciji </w:t>
      </w:r>
      <w:r w:rsidRPr="00D43F8E">
        <w:rPr>
          <w:rFonts w:ascii="Arial" w:hAnsi="Arial" w:cs="Arial"/>
          <w:b/>
          <w:noProof/>
          <w:sz w:val="24"/>
          <w:szCs w:val="24"/>
        </w:rPr>
        <w:t>jednog ugovora, na poslovima</w:t>
      </w:r>
      <w:r w:rsidR="006C40BF" w:rsidRPr="00D43F8E">
        <w:rPr>
          <w:rFonts w:ascii="Arial" w:hAnsi="Arial" w:cs="Arial"/>
          <w:b/>
          <w:noProof/>
          <w:sz w:val="24"/>
          <w:szCs w:val="24"/>
        </w:rPr>
        <w:t xml:space="preserve"> postavljanja odgovora</w:t>
      </w:r>
      <w:r w:rsidRPr="00D43F8E">
        <w:rPr>
          <w:rFonts w:ascii="Arial" w:hAnsi="Arial" w:cs="Arial"/>
          <w:b/>
          <w:noProof/>
          <w:sz w:val="24"/>
          <w:szCs w:val="24"/>
        </w:rPr>
        <w:t>, vrijednosti minimalno 1</w:t>
      </w:r>
      <w:r w:rsidR="006C40BF" w:rsidRPr="00D43F8E">
        <w:rPr>
          <w:rFonts w:ascii="Arial" w:hAnsi="Arial" w:cs="Arial"/>
          <w:b/>
          <w:noProof/>
          <w:sz w:val="24"/>
          <w:szCs w:val="24"/>
        </w:rPr>
        <w:t>5</w:t>
      </w:r>
      <w:r w:rsidRPr="00D43F8E">
        <w:rPr>
          <w:rFonts w:ascii="Arial" w:hAnsi="Arial" w:cs="Arial"/>
          <w:b/>
          <w:noProof/>
          <w:sz w:val="24"/>
          <w:szCs w:val="24"/>
        </w:rPr>
        <w:t>.000 KM</w:t>
      </w:r>
    </w:p>
    <w:p w:rsidR="00D04F47"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Izjava iz člana 52. ZJN, ovjerena kod nadležnog organa</w:t>
      </w:r>
    </w:p>
    <w:p w:rsidR="00D04F47"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Izjava o angažovanom i zaposlenom osoblju potrebnom za izvršenje ugovora</w:t>
      </w:r>
    </w:p>
    <w:p w:rsidR="00D04F47"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Izjava da ponuđač ima odgovarajuću licencu za predmetne radove</w:t>
      </w:r>
    </w:p>
    <w:p w:rsidR="00737D6C"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xml:space="preserve">- </w:t>
      </w:r>
      <w:r w:rsidR="00737D6C" w:rsidRPr="00D43F8E">
        <w:rPr>
          <w:rFonts w:ascii="Arial" w:hAnsi="Arial" w:cs="Arial"/>
          <w:b/>
          <w:noProof/>
          <w:sz w:val="24"/>
          <w:szCs w:val="24"/>
        </w:rPr>
        <w:t xml:space="preserve">Popunjen, potpisan i ovjeren nacrt ugovora, u kom su sve stranice </w:t>
      </w:r>
      <w:r w:rsidRPr="00D43F8E">
        <w:rPr>
          <w:rFonts w:ascii="Arial" w:hAnsi="Arial" w:cs="Arial"/>
          <w:b/>
          <w:noProof/>
          <w:sz w:val="24"/>
          <w:szCs w:val="24"/>
        </w:rPr>
        <w:t>parafirane</w:t>
      </w:r>
    </w:p>
    <w:p w:rsidR="00D04F47"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Izjavu da će dostaviti garanciju za uredno izvršenje ugovora</w:t>
      </w:r>
    </w:p>
    <w:p w:rsidR="00D04F47"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Parafiranu garanciju za izvršenje ugovora</w:t>
      </w:r>
    </w:p>
    <w:p w:rsidR="00D04F47"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Izjavu ponuđača da prihvata sve uslove tendera</w:t>
      </w:r>
    </w:p>
    <w:p w:rsidR="00D04F47" w:rsidRPr="00D43F8E" w:rsidRDefault="00D04F47" w:rsidP="00867313">
      <w:pPr>
        <w:tabs>
          <w:tab w:val="left" w:pos="2235"/>
        </w:tabs>
        <w:spacing w:before="120" w:after="120"/>
        <w:jc w:val="both"/>
        <w:rPr>
          <w:rFonts w:ascii="Arial" w:hAnsi="Arial" w:cs="Arial"/>
          <w:b/>
          <w:noProof/>
          <w:sz w:val="24"/>
          <w:szCs w:val="24"/>
        </w:rPr>
      </w:pPr>
      <w:r w:rsidRPr="00D43F8E">
        <w:rPr>
          <w:rFonts w:ascii="Arial" w:hAnsi="Arial" w:cs="Arial"/>
          <w:b/>
          <w:noProof/>
          <w:sz w:val="24"/>
          <w:szCs w:val="24"/>
        </w:rPr>
        <w:t>- Izjavu da će poslove zvršiti savjesno, odgovorno i u roku, i da će koristti materijale odgovarajuće karaktera, a sve prema zahtjevima iz specifikacija (Aneks 8 TD)</w:t>
      </w:r>
    </w:p>
    <w:p w:rsidR="00123235" w:rsidRPr="00D43F8E" w:rsidRDefault="00D04F47" w:rsidP="00867313">
      <w:pPr>
        <w:tabs>
          <w:tab w:val="left" w:pos="2235"/>
        </w:tabs>
        <w:spacing w:before="120" w:after="120"/>
        <w:jc w:val="both"/>
        <w:rPr>
          <w:rFonts w:ascii="Arial" w:hAnsi="Arial" w:cs="Arial"/>
          <w:noProof/>
          <w:sz w:val="24"/>
          <w:szCs w:val="24"/>
          <w:lang w:val="sr-Latn-CS"/>
        </w:rPr>
      </w:pPr>
      <w:r w:rsidRPr="00D43F8E">
        <w:rPr>
          <w:rFonts w:ascii="Arial" w:hAnsi="Arial" w:cs="Arial"/>
          <w:b/>
          <w:noProof/>
          <w:sz w:val="24"/>
          <w:szCs w:val="24"/>
        </w:rPr>
        <w:t xml:space="preserve">Da li biste </w:t>
      </w:r>
      <w:r w:rsidR="00635B99" w:rsidRPr="00D43F8E">
        <w:rPr>
          <w:rFonts w:ascii="Arial" w:hAnsi="Arial" w:cs="Arial"/>
          <w:b/>
          <w:noProof/>
          <w:sz w:val="24"/>
          <w:szCs w:val="24"/>
        </w:rPr>
        <w:t xml:space="preserve">savjetovali ugovornom organu da </w:t>
      </w:r>
      <w:r w:rsidRPr="00D43F8E">
        <w:rPr>
          <w:rFonts w:ascii="Arial" w:hAnsi="Arial" w:cs="Arial"/>
          <w:b/>
          <w:noProof/>
          <w:sz w:val="24"/>
          <w:szCs w:val="24"/>
        </w:rPr>
        <w:t>nešto mijenjau postavljenim uslovima i zahtjevima</w:t>
      </w:r>
      <w:r w:rsidR="00635B99" w:rsidRPr="00D43F8E">
        <w:rPr>
          <w:rFonts w:ascii="Arial" w:hAnsi="Arial" w:cs="Arial"/>
          <w:b/>
          <w:noProof/>
          <w:sz w:val="24"/>
          <w:szCs w:val="24"/>
        </w:rPr>
        <w:t>, i zašto</w:t>
      </w:r>
      <w:r w:rsidRPr="00D43F8E">
        <w:rPr>
          <w:rFonts w:ascii="Arial" w:hAnsi="Arial" w:cs="Arial"/>
          <w:b/>
          <w:noProof/>
          <w:sz w:val="24"/>
          <w:szCs w:val="24"/>
        </w:rPr>
        <w:t>?</w:t>
      </w:r>
    </w:p>
    <w:bookmarkEnd w:id="0"/>
    <w:p w:rsidR="006C40BF" w:rsidRPr="00D43F8E" w:rsidRDefault="006C40BF" w:rsidP="003B0F69">
      <w:pPr>
        <w:tabs>
          <w:tab w:val="left" w:pos="2235"/>
        </w:tabs>
        <w:jc w:val="both"/>
        <w:rPr>
          <w:rFonts w:ascii="Arial" w:hAnsi="Arial" w:cs="Arial"/>
          <w:sz w:val="28"/>
          <w:szCs w:val="28"/>
          <w:lang w:val="sr-Latn-CS"/>
        </w:rPr>
      </w:pPr>
    </w:p>
    <w:p w:rsidR="00937883" w:rsidRPr="00D43F8E" w:rsidRDefault="00937883" w:rsidP="003B0F69">
      <w:pPr>
        <w:tabs>
          <w:tab w:val="left" w:pos="2235"/>
        </w:tabs>
        <w:jc w:val="both"/>
        <w:rPr>
          <w:rFonts w:ascii="Arial" w:hAnsi="Arial" w:cs="Arial"/>
          <w:sz w:val="28"/>
          <w:szCs w:val="28"/>
          <w:lang w:val="sr-Latn-CS"/>
        </w:rPr>
      </w:pPr>
    </w:p>
    <w:p w:rsidR="003B0F69" w:rsidRPr="00D43F8E" w:rsidRDefault="003B0F69" w:rsidP="002108C0">
      <w:pPr>
        <w:tabs>
          <w:tab w:val="left" w:pos="2235"/>
        </w:tabs>
        <w:spacing w:after="160" w:line="259" w:lineRule="auto"/>
        <w:jc w:val="both"/>
        <w:rPr>
          <w:rFonts w:ascii="Arial" w:eastAsia="Calibri" w:hAnsi="Arial" w:cs="Arial"/>
          <w:sz w:val="28"/>
          <w:szCs w:val="28"/>
          <w:lang w:val="bs-Latn-BA"/>
        </w:rPr>
      </w:pPr>
    </w:p>
    <w:p w:rsidR="00F24C8E" w:rsidRPr="00D43F8E" w:rsidRDefault="00F24C8E" w:rsidP="002108C0">
      <w:pPr>
        <w:tabs>
          <w:tab w:val="left" w:pos="2235"/>
        </w:tabs>
        <w:spacing w:after="160" w:line="259" w:lineRule="auto"/>
        <w:jc w:val="both"/>
        <w:rPr>
          <w:rFonts w:ascii="Arial" w:eastAsia="Calibri" w:hAnsi="Arial" w:cs="Arial"/>
          <w:sz w:val="28"/>
          <w:szCs w:val="28"/>
          <w:lang w:val="bs-Latn-BA"/>
        </w:rPr>
      </w:pPr>
    </w:p>
    <w:p w:rsidR="00F24C8E" w:rsidRPr="00D43F8E" w:rsidRDefault="00F24C8E" w:rsidP="002108C0">
      <w:pPr>
        <w:tabs>
          <w:tab w:val="left" w:pos="2235"/>
        </w:tabs>
        <w:spacing w:after="160" w:line="259" w:lineRule="auto"/>
        <w:jc w:val="both"/>
        <w:rPr>
          <w:rFonts w:ascii="Arial" w:eastAsia="Calibri" w:hAnsi="Arial" w:cs="Arial"/>
          <w:sz w:val="28"/>
          <w:szCs w:val="28"/>
          <w:lang w:val="bs-Latn-BA"/>
        </w:rPr>
      </w:pPr>
    </w:p>
    <w:p w:rsidR="00556483" w:rsidRPr="00D43F8E" w:rsidRDefault="00556483" w:rsidP="002108C0">
      <w:pPr>
        <w:tabs>
          <w:tab w:val="left" w:pos="2235"/>
        </w:tabs>
        <w:spacing w:after="160" w:line="259" w:lineRule="auto"/>
        <w:jc w:val="both"/>
        <w:rPr>
          <w:rFonts w:ascii="Arial" w:eastAsia="Calibri" w:hAnsi="Arial" w:cs="Arial"/>
          <w:sz w:val="28"/>
          <w:szCs w:val="28"/>
          <w:lang w:val="bs-Latn-BA"/>
        </w:rPr>
      </w:pPr>
    </w:p>
    <w:p w:rsidR="002108C0" w:rsidRPr="00D43F8E" w:rsidRDefault="002108C0">
      <w:pPr>
        <w:rPr>
          <w:rFonts w:ascii="Arial" w:hAnsi="Arial" w:cs="Arial"/>
          <w:sz w:val="28"/>
          <w:szCs w:val="28"/>
        </w:rPr>
      </w:pPr>
    </w:p>
    <w:sectPr w:rsidR="002108C0" w:rsidRPr="00D43F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91E24"/>
    <w:multiLevelType w:val="hybridMultilevel"/>
    <w:tmpl w:val="BCCEAE7C"/>
    <w:lvl w:ilvl="0" w:tplc="08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53134325"/>
    <w:multiLevelType w:val="hybridMultilevel"/>
    <w:tmpl w:val="718ECEFE"/>
    <w:lvl w:ilvl="0" w:tplc="08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5CEA58BE"/>
    <w:multiLevelType w:val="hybridMultilevel"/>
    <w:tmpl w:val="3F6EB6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33"/>
    <w:rsid w:val="00016EBC"/>
    <w:rsid w:val="00031C32"/>
    <w:rsid w:val="00031D0D"/>
    <w:rsid w:val="0005579B"/>
    <w:rsid w:val="00082064"/>
    <w:rsid w:val="000C0B0C"/>
    <w:rsid w:val="00123235"/>
    <w:rsid w:val="00155D44"/>
    <w:rsid w:val="001D59C2"/>
    <w:rsid w:val="001D7B70"/>
    <w:rsid w:val="002108C0"/>
    <w:rsid w:val="00243AC1"/>
    <w:rsid w:val="00243E01"/>
    <w:rsid w:val="0025494E"/>
    <w:rsid w:val="0028132F"/>
    <w:rsid w:val="002C1759"/>
    <w:rsid w:val="00307CE8"/>
    <w:rsid w:val="0033446C"/>
    <w:rsid w:val="0035392B"/>
    <w:rsid w:val="00391E8C"/>
    <w:rsid w:val="00394FD1"/>
    <w:rsid w:val="00395EED"/>
    <w:rsid w:val="003B0F69"/>
    <w:rsid w:val="003E73D8"/>
    <w:rsid w:val="00434FC9"/>
    <w:rsid w:val="004378BE"/>
    <w:rsid w:val="004E1A24"/>
    <w:rsid w:val="00556483"/>
    <w:rsid w:val="005932FC"/>
    <w:rsid w:val="00596781"/>
    <w:rsid w:val="005E2B31"/>
    <w:rsid w:val="006324C3"/>
    <w:rsid w:val="00635B99"/>
    <w:rsid w:val="006C40BF"/>
    <w:rsid w:val="006D1DC2"/>
    <w:rsid w:val="00721E1D"/>
    <w:rsid w:val="007229D1"/>
    <w:rsid w:val="00735ABA"/>
    <w:rsid w:val="00737D6C"/>
    <w:rsid w:val="00760CF3"/>
    <w:rsid w:val="007638EC"/>
    <w:rsid w:val="007955AD"/>
    <w:rsid w:val="007E3B57"/>
    <w:rsid w:val="007F71FC"/>
    <w:rsid w:val="00815802"/>
    <w:rsid w:val="008221AC"/>
    <w:rsid w:val="00827B69"/>
    <w:rsid w:val="00852F91"/>
    <w:rsid w:val="00867313"/>
    <w:rsid w:val="008F3DB3"/>
    <w:rsid w:val="00903C91"/>
    <w:rsid w:val="00907DF0"/>
    <w:rsid w:val="0093458A"/>
    <w:rsid w:val="00937883"/>
    <w:rsid w:val="0095732A"/>
    <w:rsid w:val="009619FF"/>
    <w:rsid w:val="0097303B"/>
    <w:rsid w:val="009A3670"/>
    <w:rsid w:val="009C77AC"/>
    <w:rsid w:val="009D122F"/>
    <w:rsid w:val="00A071B6"/>
    <w:rsid w:val="00A112F0"/>
    <w:rsid w:val="00A12F5C"/>
    <w:rsid w:val="00A21FFE"/>
    <w:rsid w:val="00A22F38"/>
    <w:rsid w:val="00A23599"/>
    <w:rsid w:val="00A5359F"/>
    <w:rsid w:val="00A96121"/>
    <w:rsid w:val="00AA5D34"/>
    <w:rsid w:val="00AC03FC"/>
    <w:rsid w:val="00AC6281"/>
    <w:rsid w:val="00AD1BD8"/>
    <w:rsid w:val="00AF5C81"/>
    <w:rsid w:val="00B025C2"/>
    <w:rsid w:val="00B07C7F"/>
    <w:rsid w:val="00B45140"/>
    <w:rsid w:val="00B90D6A"/>
    <w:rsid w:val="00BF5749"/>
    <w:rsid w:val="00C17563"/>
    <w:rsid w:val="00C4552C"/>
    <w:rsid w:val="00C50D5D"/>
    <w:rsid w:val="00C66787"/>
    <w:rsid w:val="00C6759C"/>
    <w:rsid w:val="00C97A17"/>
    <w:rsid w:val="00CC013A"/>
    <w:rsid w:val="00CE04EA"/>
    <w:rsid w:val="00D04F47"/>
    <w:rsid w:val="00D06CDF"/>
    <w:rsid w:val="00D15F48"/>
    <w:rsid w:val="00D43F8E"/>
    <w:rsid w:val="00D44FF5"/>
    <w:rsid w:val="00D827EF"/>
    <w:rsid w:val="00DA170C"/>
    <w:rsid w:val="00DB0DB7"/>
    <w:rsid w:val="00DC4E8D"/>
    <w:rsid w:val="00DF09A8"/>
    <w:rsid w:val="00E229FF"/>
    <w:rsid w:val="00E23073"/>
    <w:rsid w:val="00E4580B"/>
    <w:rsid w:val="00E614A0"/>
    <w:rsid w:val="00E96AE9"/>
    <w:rsid w:val="00EA524B"/>
    <w:rsid w:val="00EB1DBE"/>
    <w:rsid w:val="00EC6D29"/>
    <w:rsid w:val="00F10D66"/>
    <w:rsid w:val="00F24C8E"/>
    <w:rsid w:val="00F36B33"/>
    <w:rsid w:val="00F41BBA"/>
    <w:rsid w:val="00F56487"/>
    <w:rsid w:val="00F672A6"/>
    <w:rsid w:val="00F87F61"/>
    <w:rsid w:val="00FB20CA"/>
    <w:rsid w:val="00FE545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97911-1856-4188-8FEC-F52CA767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281"/>
    <w:rPr>
      <w:rFonts w:ascii="Times New Roman" w:hAnsi="Times New Roman" w:cs="Times New Roman"/>
      <w:sz w:val="24"/>
      <w:szCs w:val="24"/>
    </w:rPr>
  </w:style>
  <w:style w:type="paragraph" w:customStyle="1" w:styleId="xmsonormal">
    <w:name w:val="x_msonormal"/>
    <w:basedOn w:val="Normal"/>
    <w:rsid w:val="008F3D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E1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71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Grgić</dc:creator>
  <cp:lastModifiedBy>Vladimir Markovic</cp:lastModifiedBy>
  <cp:revision>4</cp:revision>
  <cp:lastPrinted>2022-05-03T10:52:00Z</cp:lastPrinted>
  <dcterms:created xsi:type="dcterms:W3CDTF">2024-04-08T20:30:00Z</dcterms:created>
  <dcterms:modified xsi:type="dcterms:W3CDTF">2024-04-19T09:38:00Z</dcterms:modified>
</cp:coreProperties>
</file>